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00"/>
        <w:gridCol w:w="7881"/>
      </w:tblGrid>
      <w:tr w:rsidR="00A979E5" w:rsidRPr="003D0724" w14:paraId="3835143A" w14:textId="77777777" w:rsidTr="007E42C1">
        <w:trPr>
          <w:trHeight w:val="287"/>
        </w:trPr>
        <w:tc>
          <w:tcPr>
            <w:tcW w:w="19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30EBDBD7" w14:textId="0D6DAA58" w:rsidR="00A979E5" w:rsidRPr="00A979E5" w:rsidRDefault="00A979E5" w:rsidP="007E42C1">
            <w:pPr>
              <w:spacing w:before="12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A979E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Мярка 1.</w:t>
            </w:r>
            <w:r w:rsidRPr="00A979E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 xml:space="preserve"> </w:t>
            </w:r>
            <w:r w:rsidRPr="00A979E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„Инвестиции в земеделски стопанства и селскостопански дейности.“</w:t>
            </w:r>
          </w:p>
        </w:tc>
        <w:tc>
          <w:tcPr>
            <w:tcW w:w="788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635D8C6A" w14:textId="77777777" w:rsidR="00A979E5" w:rsidRPr="003D0724" w:rsidRDefault="00A979E5" w:rsidP="007E42C1">
            <w:pPr>
              <w:spacing w:before="120" w:after="0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1.1.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Описание на целите на мярката</w:t>
            </w:r>
          </w:p>
          <w:p w14:paraId="16E09906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Основни цели на мярката: </w:t>
            </w:r>
          </w:p>
          <w:p w14:paraId="415B3ED7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- устойчиво развитие на селското стопанство чрез модернизация и въвеждане на иновации в земеделските стопанства на територията на МИГ; </w:t>
            </w:r>
          </w:p>
          <w:p w14:paraId="648698C4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- достигане на достатъчно надежден земеделски доход; </w:t>
            </w:r>
          </w:p>
          <w:p w14:paraId="1A9F8F2A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производство на конкурентоспособна качествена и екологична местна земеделска продукция;</w:t>
            </w:r>
          </w:p>
          <w:p w14:paraId="764410AD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- подкрепа за отглеждане на приоритетните за територията на МИГ земеделски култури - зърнено-житни, зърнено-фуражни и технически. </w:t>
            </w:r>
          </w:p>
          <w:p w14:paraId="2C40B58F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Обхватът на мярката е на цялата територия на МИГ Медковец – Монтана. </w:t>
            </w:r>
          </w:p>
          <w:p w14:paraId="4981FA67" w14:textId="77777777" w:rsidR="00A979E5" w:rsidRPr="003D0724" w:rsidRDefault="00A979E5" w:rsidP="007E42C1">
            <w:pPr>
              <w:spacing w:before="120" w:after="0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1.2.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 xml:space="preserve"> Допустими кандидати</w:t>
            </w:r>
          </w:p>
          <w:p w14:paraId="1A7017E3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За подпомагане могат да кандидатстват лица, които към датата на подаване на заявлението за подпомагане са: </w:t>
            </w:r>
          </w:p>
          <w:p w14:paraId="59512A78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ab/>
              <w:t>Земеделски стопани:</w:t>
            </w:r>
          </w:p>
          <w:p w14:paraId="19D7109E" w14:textId="77777777" w:rsidR="00A979E5" w:rsidRPr="003D0724" w:rsidRDefault="00A979E5" w:rsidP="00A979E5">
            <w:pPr>
              <w:pStyle w:val="ListParagraph"/>
              <w:numPr>
                <w:ilvl w:val="0"/>
                <w:numId w:val="2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Физически лица или;</w:t>
            </w:r>
          </w:p>
          <w:p w14:paraId="6AA53AC3" w14:textId="77777777" w:rsidR="00A979E5" w:rsidRPr="003D0724" w:rsidRDefault="00A979E5" w:rsidP="00A979E5">
            <w:pPr>
              <w:pStyle w:val="ListParagraph"/>
              <w:numPr>
                <w:ilvl w:val="0"/>
                <w:numId w:val="2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Юридически лица, регистрирани по Търговския закон или Закона за кооперациите, Закона за вероизповеданията или създадени по Закона за Селскостопанската академия;</w:t>
            </w:r>
          </w:p>
          <w:p w14:paraId="5FCC41F9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Две или повече физически или юридически лица, които са регистрирали законно установена структура по реда на Търговския закон, Закона за кооперациите или по Закона за задълженията и договорите, която се създава за съвместно закупуване и ползване на материални активи за земеделски дейности в съответствие с чл. 73 от Регламент (ЕС) 2021/2115, които кандидатстват за колективни инвестиции;</w:t>
            </w:r>
          </w:p>
          <w:p w14:paraId="3A0BE651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3.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ab/>
              <w:t>Групи и организации на производители признати като група или организация на производители, в съответствие с националното и/или европейското законодателство за организации на производители;</w:t>
            </w:r>
          </w:p>
          <w:p w14:paraId="758F8ABD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4.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ab/>
              <w:t xml:space="preserve">Кооперативни обединения на земеделски стопани създадени в съответствие със специализирано национално законодателство. </w:t>
            </w:r>
          </w:p>
          <w:p w14:paraId="1ECA6248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Съществуващите земеделски стопанства, кандидати по мярката, следва да са регистрирани като земеделски стопани по Закона за подпомагане на земеделските производители от най – малко 12 месеца преди кандидатстването за подпомагане и да не са прекратявали своята дейност в този период.</w:t>
            </w:r>
          </w:p>
          <w:p w14:paraId="5529341B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>Земеделските стопани със земеделски стопанства, за които е приложимо трябва да отговарят на изискванията на Закона за ветеринарномедицинската дейност</w:t>
            </w:r>
          </w:p>
          <w:p w14:paraId="28C0C262" w14:textId="77777777" w:rsidR="00A979E5" w:rsidRPr="003D0724" w:rsidRDefault="00A979E5" w:rsidP="007E42C1">
            <w:pPr>
              <w:spacing w:before="120" w:after="0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1.3.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 xml:space="preserve">Допустими дейности </w:t>
            </w:r>
          </w:p>
          <w:p w14:paraId="05EDE386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Дейностите и разходите, допустими за подпомагане трябва да са свързани с производството на селскостопански продукти включени в приложение I на Договора за функционирането на Европейския съюз или памук, с изключение на риба и рибни продукти.</w:t>
            </w:r>
          </w:p>
          <w:p w14:paraId="123E4ED2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Подкрепа в рамките на интервенцията се предоставя в съответствие с чл. 73 от Регламент (ЕС) 2021/2115 от 02 декември 2021 година само за материални и/или нематериални активи, в това число машини, съоръжения, оборудване, включително и недвижима собственост, както и общи разходи, свързани с подпомаганата дейност.</w:t>
            </w:r>
          </w:p>
          <w:p w14:paraId="7B62782C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Допустимите за подпомагане дейности в рамките на мярката, могат да включват материални и нематериални инвестиции. Подкрепа се предоставя за материални и нематериални инвестиции в новосъздадени и съществуващи земеделските стопанства за покриване нуждите на същите, съобразени с техният капацитет.</w:t>
            </w:r>
          </w:p>
          <w:p w14:paraId="0BA91E6F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Допустими за финансиране по мярката са дейностите за:</w:t>
            </w:r>
          </w:p>
          <w:p w14:paraId="720131E8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за модернизация и механизация /инвестиции във физически активи/, свързана с намаляване на производствените разходи и повишаване производителността на труда;</w:t>
            </w:r>
          </w:p>
          <w:p w14:paraId="32E48A37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за постигане съответствие с нововъведени стандарти на Общността приложими за съответните стопанства. Финансова помощ за инвестиции за постигане на съответствие с нововъведени стандарти на Съюза ще се предоставя, като с цел съобразяване с тези изисквания подпомагането може да бъде предоставено в рамките на 24 месеца от датата, на която изискванията стават задължителни за земеделските стопанства</w:t>
            </w:r>
          </w:p>
          <w:p w14:paraId="0497406B" w14:textId="77777777" w:rsidR="00A979E5" w:rsidRPr="00577766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577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Доставка и монтаж на напоителни инсталации (или елементи от тях), включително инсталации за дъждуване, инсталации за капково напояване, пивоти, тръбно-ролкови машини, водни помпи и помпени станции, генератори, филтри, тръби, маркучи и други елементи от тях; </w:t>
            </w:r>
          </w:p>
          <w:p w14:paraId="398EF395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577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Доставка и монтаж на съоръжения за съхраняване на вода – стационарни резервоари и цистерни и др.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3C236323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пряко свързани с подобряване на енергийната ефективност на стопанствата;</w:t>
            </w:r>
          </w:p>
          <w:p w14:paraId="349EFE8C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>Инвестиции за съхранение на земеделската продукция с цел запазване качеството на продукцията;</w:t>
            </w:r>
          </w:p>
          <w:p w14:paraId="5298099D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в изграждане/реконструкция/закупуване на машини и съоръжения за опазване на околната среда, включително за съхранение на оборска тор;</w:t>
            </w:r>
          </w:p>
          <w:p w14:paraId="2DB5B430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в недвижима собственост, свързана с дейността на земеделските стопанства;</w:t>
            </w:r>
          </w:p>
          <w:p w14:paraId="2ECE5B59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за създаване и/или презасаждане на трайни насаждения, десертни лозя, медоносни дървесни видове за производство на мед и бързорастящи храсти и дървесни видове за производство на биоенергия;</w:t>
            </w:r>
          </w:p>
          <w:p w14:paraId="3D932ADE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 за производство на енергия от възобновяеми енергийни източници (водна, вятърна, слънчева, геотермална енергия и остатъчна/отпадъчна биомаса) за собствено потребление за нуждите на земеделските стопанства. Инсталациите за производство на енергия от ВЕИ не трябва да надвишава мощност от 1 мегават и трябва да са в съответствие с условията за устойчивост в Закона за енергията от възобновяеми източници.</w:t>
            </w:r>
          </w:p>
          <w:p w14:paraId="51E04FB4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Инвестиции, насочени към надвишаване на изискванията за хуманно отношение към животните и повишаване на биосигурността;</w:t>
            </w:r>
          </w:p>
          <w:p w14:paraId="255E8A0E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Дейности за инвестиции в земеделски стопанства и селскостопански дейности, съгласно Раздел 13.3.1.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36E2F083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Не се предоставя подпомагане за дейности и инвестиции, които биха навредили на околната среда.</w:t>
            </w:r>
          </w:p>
          <w:p w14:paraId="3B31989F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Инвестициите, включени в проектното предложение, трябва да са придружени от документ от компетентния орган по околна среда (РИОСВ/МОСВ/БД), издадени по реда на ЗООС и/или ЗБР и ЗВ.</w:t>
            </w:r>
          </w:p>
          <w:p w14:paraId="78B8ED17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Материалните и нематериалните инвестиции включени в проектното предложение трябва да са в съответствие с параметрите и дейностите, обект на подпомагане и включени в разработения бизнес план.</w:t>
            </w:r>
          </w:p>
          <w:p w14:paraId="696C89AF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03EAE202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1.4.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Допустими разходи</w:t>
            </w:r>
          </w:p>
          <w:p w14:paraId="64ED1BA0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>Допустимите по мярката разходи са както следва:</w:t>
            </w:r>
          </w:p>
          <w:p w14:paraId="7749AC1A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за модернизация и механизация /инвестиции във физически активи/, свързана с намаляване на производствените разходи и повишаване производителността на труда;</w:t>
            </w:r>
          </w:p>
          <w:p w14:paraId="605C5F9F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за постигане съответствие с нововъведени стандарти на Общността приложими за съответните стопанства. Финансова помощ за инвестиции за постигане на съответствие с нововъведени стандарти на Съюза ще се предоставя, като с цел съобразяване с тези изисквания подпомагането може да бъде предоставено в рамките на 24 месеца от датата, на която изискванията стават задължителни за земеделските стопанства</w:t>
            </w:r>
          </w:p>
          <w:p w14:paraId="52CD5278" w14:textId="77777777" w:rsidR="00A979E5" w:rsidRPr="00551459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д</w:t>
            </w:r>
            <w:r w:rsidRPr="00551459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оставка и монтаж на напоителни инсталации (или елементи от тях), включително инсталации за дъждуване, инсталации за капково напояване, пивоти, тръбно-ролкови машини, водни помпи и помпени станции, генератори, филтри, тръби, маркучи и други елементи от тях; </w:t>
            </w:r>
          </w:p>
          <w:p w14:paraId="29E19B2A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д</w:t>
            </w:r>
            <w:r w:rsidRPr="00551459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оставка и монтаж на съоръжения за съхраняване на вода – стационарни резервоари и цистерни и др.</w:t>
            </w:r>
          </w:p>
          <w:p w14:paraId="4F0A5E5E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пряко свързани с подобряване на енергийната ефективност на стопанствата;</w:t>
            </w:r>
          </w:p>
          <w:p w14:paraId="5BD31A42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за съхранение на земеделската продукция с цел запазване качеството на продукцията;</w:t>
            </w:r>
          </w:p>
          <w:p w14:paraId="4CA33536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в изграждане/реконструкция/закупуване на машини и съоръжения за опазване на околната среда, включително за съхранение на оборска тор;</w:t>
            </w:r>
          </w:p>
          <w:p w14:paraId="2C3D2D4A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в недвижима собственост, свързана с дейността на земеделските стопанства;</w:t>
            </w:r>
          </w:p>
          <w:p w14:paraId="41FF2D19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за създаване и/или презасаждане на трайни насаждения, десертни лозя, медоносни дървесни видове за производство на мед и бързорастящи храсти и дървесни видове за производство на биоенергия;</w:t>
            </w:r>
          </w:p>
          <w:p w14:paraId="75720147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за производство на енергия от възобновяеми енергийни източници (водна, вятърна, слънчева, геотермална енергия и остатъчна/отпадъчна биомаса) за собствено потребление за нуждите на земеделските стопанства. Инсталациите за производство на енергия от ВЕИ не трябва да надвишава мощност от 1 мегават и трябва да са в съответствие с условията за устойчивост в Закона за енергията от възобновяеми източници;</w:t>
            </w:r>
          </w:p>
          <w:p w14:paraId="31A801E5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>Разходи за инвестиции, насочени към надвишаване на изискванията за хуманно отношение към животните и повишаване на биосигурността;</w:t>
            </w:r>
          </w:p>
          <w:p w14:paraId="155D86D6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инвестиции в земеделски стопанства и селскостопански дейности, съгласно Раздел 14.1.1.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г.;</w:t>
            </w:r>
          </w:p>
          <w:p w14:paraId="400A6EA6" w14:textId="77777777" w:rsidR="00A979E5" w:rsidRPr="003D0724" w:rsidRDefault="00A979E5" w:rsidP="00A979E5">
            <w:pPr>
              <w:pStyle w:val="ListParagraph"/>
              <w:numPr>
                <w:ilvl w:val="0"/>
                <w:numId w:val="1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общи разходи, свързани с проектното предложение, в т.ч. разходи за предпроектни проучвания, такси, хонорари за архитекти, инженери и консултанти, консултации за икономическа устойчивост на проектното предложение и правни услуги, извършени както в процеса на подготовка на проекта преди подаване на проектното предложение, така и по време на неговото изпълнение.</w:t>
            </w:r>
          </w:p>
          <w:p w14:paraId="6B43A4E7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Не е допустима подкрепата за основни земеделски инвестиции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</w:t>
            </w:r>
            <w:r w:rsidRPr="00CC1709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с изключение на такива, предвидени за социално земеделие и/или такива, свързани с колективни инвестиции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съгласно </w:t>
            </w:r>
            <w:r w:rsidRPr="00D6224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. </w:t>
            </w:r>
          </w:p>
          <w:p w14:paraId="1D1A2084" w14:textId="77777777" w:rsidR="00A979E5" w:rsidRPr="003D0724" w:rsidRDefault="00A979E5" w:rsidP="007E42C1">
            <w:pPr>
              <w:spacing w:before="120"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1.5.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Финансови параметри за проектите – минимален и максимален размер на общите допустими разходи за един проект</w:t>
            </w:r>
          </w:p>
          <w:p w14:paraId="5C93F9D1" w14:textId="77777777" w:rsidR="00A979E5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Минимален размер на общите допустими разходи за един проект – </w:t>
            </w:r>
          </w:p>
          <w:p w14:paraId="0E5E1F54" w14:textId="0AE3B499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25 564,59 евро</w:t>
            </w:r>
          </w:p>
          <w:p w14:paraId="41B78D0D" w14:textId="77777777" w:rsidR="00A979E5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Максимален размер на общите допустими разходи за един проект – </w:t>
            </w:r>
          </w:p>
          <w:p w14:paraId="4BE495E8" w14:textId="33E3B585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102 258,38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1B57CE8F" w14:textId="6013B425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Максимален размер на безвъзмездната финансова помощ за един проект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51 129,19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  <w:p w14:paraId="129BFF4C" w14:textId="77777777" w:rsidR="00A979E5" w:rsidRPr="003D0724" w:rsidRDefault="00A979E5" w:rsidP="007E42C1">
            <w:pPr>
              <w:spacing w:before="120" w:after="0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1.6.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Интензитет на финансовата помощ</w:t>
            </w:r>
          </w:p>
          <w:p w14:paraId="059DB4B2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Максималните нива на подпомагане не може да надхвърлят максималния интензитет на помощта, посочен в член 73, параграф 4 от Регламент (ЕС) №2021/2115.</w:t>
            </w:r>
          </w:p>
          <w:p w14:paraId="0E29B8FB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 xml:space="preserve">Финансовата помощ по мярката е в размер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на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50 % от общия размер на допустимите за финансово подпомагане разходи. </w:t>
            </w:r>
          </w:p>
          <w:p w14:paraId="71AA1E04" w14:textId="77777777" w:rsidR="00A979E5" w:rsidRPr="003D0724" w:rsidRDefault="00A979E5" w:rsidP="007E42C1">
            <w:pPr>
              <w:spacing w:before="120" w:after="0"/>
              <w:ind w:left="2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1.7.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Обективни и измерими критерии за подбор на проектите, тяхната тежест и минимален праг за одобрение</w:t>
            </w:r>
          </w:p>
          <w:p w14:paraId="264E7F6F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свързано с инвестиции за производство на зърнено-житни, зърнено-фуражни и технически кулутри (над 50 % от допустимите инвестиционни разходи по проектното предложение са изцяло насочени в сектори за производството на тези култури) – 20 т.</w:t>
            </w:r>
          </w:p>
          <w:p w14:paraId="2C7B8218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млад земеделски стопанин, съгласно определението в Раздел 10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 – 20 т.</w:t>
            </w:r>
          </w:p>
          <w:p w14:paraId="193A921C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жена – 20 т.</w:t>
            </w:r>
          </w:p>
          <w:p w14:paraId="77040945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кандидат, принадлежащ към някоя от уязвимите групи от територията на МИГ, определени в анализите и проучванията към СВОМР – 20 т.</w:t>
            </w:r>
          </w:p>
          <w:p w14:paraId="70E498BF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за колективни инвестиции – 30 т.</w:t>
            </w:r>
          </w:p>
          <w:p w14:paraId="0CC4BAD2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предвижда разкриването на 1 работно място – 20 т.</w:t>
            </w:r>
          </w:p>
          <w:p w14:paraId="723FBF43" w14:textId="77777777" w:rsidR="00A979E5" w:rsidRPr="003D0724" w:rsidRDefault="00A979E5" w:rsidP="00A979E5">
            <w:pPr>
              <w:pStyle w:val="ListParagraph"/>
              <w:numPr>
                <w:ilvl w:val="0"/>
                <w:numId w:val="3"/>
              </w:numPr>
              <w:spacing w:before="120"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предвижда разкриването на 2 работни места – 30 т.</w:t>
            </w:r>
          </w:p>
          <w:p w14:paraId="1299574B" w14:textId="77777777" w:rsidR="00A979E5" w:rsidRPr="003D0724" w:rsidRDefault="00A979E5" w:rsidP="007E42C1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Минимален праг за одобрение на проектно предложение – 30 т.</w:t>
            </w:r>
          </w:p>
          <w:p w14:paraId="1FB685BB" w14:textId="77777777" w:rsidR="00A979E5" w:rsidRPr="003D0724" w:rsidRDefault="00A979E5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</w:tc>
      </w:tr>
    </w:tbl>
    <w:p w14:paraId="53ADACA3" w14:textId="77777777" w:rsidR="00C75F33" w:rsidRDefault="00C75F33"/>
    <w:sectPr w:rsidR="00C75F33" w:rsidSect="00CD6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052B"/>
    <w:multiLevelType w:val="hybridMultilevel"/>
    <w:tmpl w:val="0804C0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82C3B"/>
    <w:multiLevelType w:val="hybridMultilevel"/>
    <w:tmpl w:val="C85CF9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51C42"/>
    <w:multiLevelType w:val="hybridMultilevel"/>
    <w:tmpl w:val="9668BC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531847">
    <w:abstractNumId w:val="1"/>
  </w:num>
  <w:num w:numId="2" w16cid:durableId="427702788">
    <w:abstractNumId w:val="2"/>
  </w:num>
  <w:num w:numId="3" w16cid:durableId="440224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E5"/>
    <w:rsid w:val="000C1A46"/>
    <w:rsid w:val="00173AC9"/>
    <w:rsid w:val="0036544A"/>
    <w:rsid w:val="004D0263"/>
    <w:rsid w:val="006F2623"/>
    <w:rsid w:val="00A84F5D"/>
    <w:rsid w:val="00A979E5"/>
    <w:rsid w:val="00BE1F9C"/>
    <w:rsid w:val="00C75F33"/>
    <w:rsid w:val="00CD67BF"/>
    <w:rsid w:val="00E0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3472"/>
  <w15:chartTrackingRefBased/>
  <w15:docId w15:val="{06120EFA-2F2D-4358-904F-CB6E3681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9E5"/>
    <w:pPr>
      <w:spacing w:after="200" w:line="276" w:lineRule="auto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7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9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9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9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9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9E5"/>
    <w:rPr>
      <w:i/>
      <w:iCs/>
      <w:color w:val="404040" w:themeColor="text1" w:themeTint="BF"/>
    </w:rPr>
  </w:style>
  <w:style w:type="paragraph" w:styleId="ListParagraph">
    <w:name w:val="List Paragraph"/>
    <w:aliases w:val="List Paragraph1,List1,List Paragraph11,List Paragraph111,Colorful List - Accent 11,List Paragraph1111,List Paragraph compact,Normal bullet 2,Paragraphe de liste 2,Reference list,Bullet list,Numbered List,Paragraph,Bullet "/>
    <w:basedOn w:val="Normal"/>
    <w:link w:val="ListParagraphChar"/>
    <w:uiPriority w:val="34"/>
    <w:qFormat/>
    <w:rsid w:val="00A97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9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9E5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1 Char,List1 Char,List Paragraph11 Char,List Paragraph111 Char,Colorful List - Accent 11 Char,List Paragraph1111 Char,List Paragraph compact Char,Normal bullet 2 Char,Paragraphe de liste 2 Char,Reference list Char"/>
    <w:link w:val="ListParagraph"/>
    <w:uiPriority w:val="34"/>
    <w:qFormat/>
    <w:locked/>
    <w:rsid w:val="00A9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1747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Angelova</dc:creator>
  <cp:keywords/>
  <dc:description/>
  <cp:lastModifiedBy>Nadia Angelova</cp:lastModifiedBy>
  <cp:revision>1</cp:revision>
  <dcterms:created xsi:type="dcterms:W3CDTF">2026-04-30T10:06:00Z</dcterms:created>
  <dcterms:modified xsi:type="dcterms:W3CDTF">2026-04-30T10:09:00Z</dcterms:modified>
</cp:coreProperties>
</file>